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16 (Tiebreakers)</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The speaker refers to a quote about this substance after discussing the “tears of last night” in “Nana’s Lied” by Bertolt Brecht. A line referring to this substance appears at the end of a stanza that begins by wondering about the “beautiful Roman” Flora. Dante Gabriel Rossetti coined a new word to translate that line about this substance, which is from a section of a </w:t>
      </w:r>
      <w:r w:rsidDel="00000000" w:rsidR="00000000" w:rsidRPr="00000000">
        <w:rPr>
          <w:rFonts w:ascii="Times New Roman" w:cs="Times New Roman" w:eastAsia="Times New Roman" w:hAnsi="Times New Roman"/>
          <w:b w:val="1"/>
          <w:sz w:val="20"/>
          <w:szCs w:val="20"/>
          <w:rtl w:val="0"/>
        </w:rPr>
        <w:t xml:space="preserve">poem titled “The Testament.”</w:t>
      </w:r>
      <w:r w:rsidDel="00000000" w:rsidR="00000000" w:rsidRPr="00000000">
        <w:rPr>
          <w:rFonts w:ascii="Times New Roman" w:cs="Times New Roman" w:eastAsia="Times New Roman" w:hAnsi="Times New Roman"/>
          <w:b w:val="1"/>
          <w:sz w:val="20"/>
          <w:szCs w:val="20"/>
          <w:rtl w:val="0"/>
        </w:rPr>
        <w:t xml:space="preserve"> Several families trapped by this substance read from an almanac to pass time in an (*)</w:t>
      </w:r>
      <w:r w:rsidDel="00000000" w:rsidR="00000000" w:rsidRPr="00000000">
        <w:rPr>
          <w:rFonts w:ascii="Times New Roman" w:cs="Times New Roman" w:eastAsia="Times New Roman" w:hAnsi="Times New Roman"/>
          <w:sz w:val="20"/>
          <w:szCs w:val="20"/>
          <w:rtl w:val="0"/>
        </w:rPr>
        <w:t xml:space="preserve"> “idyll” by John Greenleaf Whittier. The “Ballad of the Ladies of Times Past” by </w:t>
      </w:r>
      <w:r w:rsidDel="00000000" w:rsidR="00000000" w:rsidRPr="00000000">
        <w:rPr>
          <w:rFonts w:ascii="Times New Roman" w:cs="Times New Roman" w:eastAsia="Times New Roman" w:hAnsi="Times New Roman"/>
          <w:sz w:val="20"/>
          <w:szCs w:val="20"/>
          <w:rtl w:val="0"/>
        </w:rPr>
        <w:t xml:space="preserve">François Villon (“fran-SWAH vee-YON”)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contains a line referring to this substance “of yesteryear.” The speaker has “miles to go before I sleep” in another poem titled for this substance. </w:t>
      </w:r>
      <w:r w:rsidDel="00000000" w:rsidR="00000000" w:rsidRPr="00000000">
        <w:rPr>
          <w:rFonts w:ascii="Times New Roman" w:cs="Times New Roman" w:eastAsia="Times New Roman" w:hAnsi="Times New Roman"/>
          <w:sz w:val="20"/>
          <w:szCs w:val="20"/>
          <w:rtl w:val="0"/>
        </w:rPr>
        <w:t xml:space="preserve">For 10 points, identify this weather phenomenon amidst which the speaker “stops by woods” in a Robert Frost poem.</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snow</w:t>
      </w:r>
      <w:r w:rsidDel="00000000" w:rsidR="00000000" w:rsidRPr="00000000">
        <w:rPr>
          <w:rFonts w:ascii="Times New Roman" w:cs="Times New Roman" w:eastAsia="Times New Roman" w:hAnsi="Times New Roman"/>
          <w:sz w:val="20"/>
          <w:szCs w:val="20"/>
          <w:rtl w:val="0"/>
        </w:rPr>
        <w:t xml:space="preserve"> [accept “where are the </w:t>
      </w:r>
      <w:r w:rsidDel="00000000" w:rsidR="00000000" w:rsidRPr="00000000">
        <w:rPr>
          <w:rFonts w:ascii="Times New Roman" w:cs="Times New Roman" w:eastAsia="Times New Roman" w:hAnsi="Times New Roman"/>
          <w:b w:val="1"/>
          <w:sz w:val="20"/>
          <w:szCs w:val="20"/>
          <w:u w:val="single"/>
          <w:rtl w:val="0"/>
        </w:rPr>
        <w:t xml:space="preserve">snow</w:t>
      </w:r>
      <w:r w:rsidDel="00000000" w:rsidR="00000000" w:rsidRPr="00000000">
        <w:rPr>
          <w:rFonts w:ascii="Times New Roman" w:cs="Times New Roman" w:eastAsia="Times New Roman" w:hAnsi="Times New Roman"/>
          <w:sz w:val="20"/>
          <w:szCs w:val="20"/>
          <w:rtl w:val="0"/>
        </w:rPr>
        <w:t xml:space="preserve">s of yesteryear?” or “</w:t>
      </w:r>
      <w:r w:rsidDel="00000000" w:rsidR="00000000" w:rsidRPr="00000000">
        <w:rPr>
          <w:rFonts w:ascii="Times New Roman" w:cs="Times New Roman" w:eastAsia="Times New Roman" w:hAnsi="Times New Roman"/>
          <w:b w:val="1"/>
          <w:sz w:val="20"/>
          <w:szCs w:val="20"/>
          <w:u w:val="single"/>
          <w:rtl w:val="0"/>
        </w:rPr>
        <w:t xml:space="preserve">Snow</w:t>
      </w:r>
      <w:r w:rsidDel="00000000" w:rsidR="00000000" w:rsidRPr="00000000">
        <w:rPr>
          <w:rFonts w:ascii="Times New Roman" w:cs="Times New Roman" w:eastAsia="Times New Roman" w:hAnsi="Times New Roman"/>
          <w:sz w:val="20"/>
          <w:szCs w:val="20"/>
          <w:rtl w:val="0"/>
        </w:rPr>
        <w:t xml:space="preserve">-Bound”]</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WA&gt;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This politician’s wife was criticized after she compared her generation’s beer drinking to the new generation’s weed use in a “60 Minutes” interview in which she also said it was possible that premarital sex would lower divorce rates. This politician’s Vice Presidential candidate equated the number of deaths in “Democrat Wars” to the population of Detroit. This politician cemented a rightward shift by restructuring his cabinet during the (*)</w:t>
      </w:r>
      <w:r w:rsidDel="00000000" w:rsidR="00000000" w:rsidRPr="00000000">
        <w:rPr>
          <w:rFonts w:ascii="Times New Roman" w:cs="Times New Roman" w:eastAsia="Times New Roman" w:hAnsi="Times New Roman"/>
          <w:sz w:val="20"/>
          <w:szCs w:val="20"/>
          <w:rtl w:val="0"/>
        </w:rPr>
        <w:t xml:space="preserve"> “Halloween Massacre.” That shakeup occurred during an election in which this man chose Bob Dole to replace Nelson Rockefeller on his ticket. This man’s refusal to bail out New York inspired the </w:t>
      </w:r>
      <w:r w:rsidDel="00000000" w:rsidR="00000000" w:rsidRPr="00000000">
        <w:rPr>
          <w:rFonts w:ascii="Times New Roman" w:cs="Times New Roman" w:eastAsia="Times New Roman" w:hAnsi="Times New Roman"/>
          <w:i w:val="1"/>
          <w:sz w:val="20"/>
          <w:szCs w:val="20"/>
          <w:rtl w:val="0"/>
        </w:rPr>
        <w:t xml:space="preserve">New York Daily News’</w:t>
      </w:r>
      <w:r w:rsidDel="00000000" w:rsidR="00000000" w:rsidRPr="00000000">
        <w:rPr>
          <w:rFonts w:ascii="Times New Roman" w:cs="Times New Roman" w:eastAsia="Times New Roman" w:hAnsi="Times New Roman"/>
          <w:sz w:val="20"/>
          <w:szCs w:val="20"/>
          <w:rtl w:val="0"/>
        </w:rPr>
        <w:t xml:space="preserve"> headline “[this man] to City: Drop Dead.” This politician, who was mocked for claiming that there was “no Soviet domination of Eastern Europe,” was attacked for pardoning his predecessor’s Watergate-related crimes. For 10 points, name this President who succeeded Richard Nixon and lost the 1976 election.</w:t>
      </w:r>
    </w:p>
    <w:p w:rsidR="00000000" w:rsidDel="00000000" w:rsidP="00000000" w:rsidRDefault="00000000" w:rsidRPr="00000000" w14:paraId="000000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Gerald </w:t>
      </w:r>
      <w:r w:rsidDel="00000000" w:rsidR="00000000" w:rsidRPr="00000000">
        <w:rPr>
          <w:rFonts w:ascii="Times New Roman" w:cs="Times New Roman" w:eastAsia="Times New Roman" w:hAnsi="Times New Roman"/>
          <w:b w:val="1"/>
          <w:sz w:val="20"/>
          <w:szCs w:val="20"/>
          <w:u w:val="single"/>
          <w:rtl w:val="0"/>
        </w:rPr>
        <w:t xml:space="preserve">Ford</w:t>
      </w: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EL&gt;</w:t>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 author with this surname offered explanations for how boys overcome an educational achievement gap to dominate the workplace in </w:t>
      </w:r>
      <w:r w:rsidDel="00000000" w:rsidR="00000000" w:rsidRPr="00000000">
        <w:rPr>
          <w:rFonts w:ascii="Times New Roman" w:cs="Times New Roman" w:eastAsia="Times New Roman" w:hAnsi="Times New Roman"/>
          <w:b w:val="1"/>
          <w:i w:val="1"/>
          <w:sz w:val="20"/>
          <w:szCs w:val="20"/>
          <w:rtl w:val="0"/>
        </w:rPr>
        <w:t xml:space="preserve">The Sexual Paradox</w:t>
      </w:r>
      <w:r w:rsidDel="00000000" w:rsidR="00000000" w:rsidRPr="00000000">
        <w:rPr>
          <w:rFonts w:ascii="Times New Roman" w:cs="Times New Roman" w:eastAsia="Times New Roman" w:hAnsi="Times New Roman"/>
          <w:b w:val="1"/>
          <w:sz w:val="20"/>
          <w:szCs w:val="20"/>
          <w:rtl w:val="0"/>
        </w:rPr>
        <w:t xml:space="preserve">. In a recent book, a thinker with this surname used C. P. Snow’s dichotomy to argue that a “Second Culture” of humanities types are the main opponents of the title ideology. That thinker with this surname used Lynn Hunt’s term “Humanitarian Revolution” to name one of six causes that have opposed humanity’s “inner demons” and contributed to a (*) </w:t>
      </w:r>
      <w:r w:rsidDel="00000000" w:rsidR="00000000" w:rsidRPr="00000000">
        <w:rPr>
          <w:rFonts w:ascii="Times New Roman" w:cs="Times New Roman" w:eastAsia="Times New Roman" w:hAnsi="Times New Roman"/>
          <w:sz w:val="20"/>
          <w:szCs w:val="20"/>
          <w:rtl w:val="0"/>
        </w:rPr>
        <w:t xml:space="preserve">decline in violence. A thinker with this surname wrote the 2018 pro-rationalist book </w:t>
      </w:r>
      <w:r w:rsidDel="00000000" w:rsidR="00000000" w:rsidRPr="00000000">
        <w:rPr>
          <w:rFonts w:ascii="Times New Roman" w:cs="Times New Roman" w:eastAsia="Times New Roman" w:hAnsi="Times New Roman"/>
          <w:i w:val="1"/>
          <w:sz w:val="20"/>
          <w:szCs w:val="20"/>
          <w:rtl w:val="0"/>
        </w:rPr>
        <w:t xml:space="preserve">Enlightenment Now!</w:t>
      </w:r>
      <w:r w:rsidDel="00000000" w:rsidR="00000000" w:rsidRPr="00000000">
        <w:rPr>
          <w:rFonts w:ascii="Times New Roman" w:cs="Times New Roman" w:eastAsia="Times New Roman" w:hAnsi="Times New Roman"/>
          <w:sz w:val="20"/>
          <w:szCs w:val="20"/>
          <w:rtl w:val="0"/>
        </w:rPr>
        <w:t xml:space="preserve"> as well as a popular science book that compares the innate human capacity for music to a cheesecake and explains the evolutionary origin of speech. For 10 points, give the surname of the author of </w:t>
      </w:r>
      <w:r w:rsidDel="00000000" w:rsidR="00000000" w:rsidRPr="00000000">
        <w:rPr>
          <w:rFonts w:ascii="Times New Roman" w:cs="Times New Roman" w:eastAsia="Times New Roman" w:hAnsi="Times New Roman"/>
          <w:i w:val="1"/>
          <w:sz w:val="20"/>
          <w:szCs w:val="20"/>
          <w:rtl w:val="0"/>
        </w:rPr>
        <w:t xml:space="preserve">The Better Angels of Our Nature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Language Instinct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Pinker</w:t>
      </w:r>
      <w:r w:rsidDel="00000000" w:rsidR="00000000" w:rsidRPr="00000000">
        <w:rPr>
          <w:rFonts w:ascii="Times New Roman" w:cs="Times New Roman" w:eastAsia="Times New Roman" w:hAnsi="Times New Roman"/>
          <w:sz w:val="20"/>
          <w:szCs w:val="20"/>
          <w:rtl w:val="0"/>
        </w:rPr>
        <w:t xml:space="preserve"> [accept Susan </w:t>
      </w:r>
      <w:r w:rsidDel="00000000" w:rsidR="00000000" w:rsidRPr="00000000">
        <w:rPr>
          <w:rFonts w:ascii="Times New Roman" w:cs="Times New Roman" w:eastAsia="Times New Roman" w:hAnsi="Times New Roman"/>
          <w:b w:val="1"/>
          <w:sz w:val="20"/>
          <w:szCs w:val="20"/>
          <w:u w:val="single"/>
          <w:rtl w:val="0"/>
        </w:rPr>
        <w:t xml:space="preserve">Pinker</w:t>
      </w:r>
      <w:r w:rsidDel="00000000" w:rsidR="00000000" w:rsidRPr="00000000">
        <w:rPr>
          <w:rFonts w:ascii="Times New Roman" w:cs="Times New Roman" w:eastAsia="Times New Roman" w:hAnsi="Times New Roman"/>
          <w:sz w:val="20"/>
          <w:szCs w:val="20"/>
          <w:rtl w:val="0"/>
        </w:rPr>
        <w:t xml:space="preserve"> or Steven </w:t>
      </w:r>
      <w:r w:rsidDel="00000000" w:rsidR="00000000" w:rsidRPr="00000000">
        <w:rPr>
          <w:rFonts w:ascii="Times New Roman" w:cs="Times New Roman" w:eastAsia="Times New Roman" w:hAnsi="Times New Roman"/>
          <w:b w:val="1"/>
          <w:sz w:val="20"/>
          <w:szCs w:val="20"/>
          <w:u w:val="single"/>
          <w:rtl w:val="0"/>
        </w:rPr>
        <w:t xml:space="preserve">Pinker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Sociology, WA&gt;</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During a surrender negotiation, this ruler agreed to spare an opposing commander the humiliation of kissing this man’s hands. This ruler went </w:t>
      </w:r>
      <w:r w:rsidDel="00000000" w:rsidR="00000000" w:rsidRPr="00000000">
        <w:rPr>
          <w:rFonts w:ascii="Times New Roman" w:cs="Times New Roman" w:eastAsia="Times New Roman" w:hAnsi="Times New Roman"/>
          <w:b w:val="1"/>
          <w:sz w:val="20"/>
          <w:szCs w:val="20"/>
          <w:rtl w:val="0"/>
        </w:rPr>
        <w:t xml:space="preserve">to war with France to </w:t>
      </w:r>
      <w:r w:rsidDel="00000000" w:rsidR="00000000" w:rsidRPr="00000000">
        <w:rPr>
          <w:rFonts w:ascii="Times New Roman" w:cs="Times New Roman" w:eastAsia="Times New Roman" w:hAnsi="Times New Roman"/>
          <w:b w:val="1"/>
          <w:sz w:val="20"/>
          <w:szCs w:val="20"/>
          <w:rtl w:val="0"/>
        </w:rPr>
        <w:t xml:space="preserve">defend the rule of his cousin Alfonso II in Naples. As part of an agreement in which Louis XII ceded his claim to the Kingdom of Jerusalem, this ruler married </w:t>
      </w:r>
      <w:r w:rsidDel="00000000" w:rsidR="00000000" w:rsidRPr="00000000">
        <w:rPr>
          <w:rFonts w:ascii="Times New Roman" w:cs="Times New Roman" w:eastAsia="Times New Roman" w:hAnsi="Times New Roman"/>
          <w:b w:val="1"/>
          <w:sz w:val="20"/>
          <w:szCs w:val="20"/>
          <w:rtl w:val="0"/>
        </w:rPr>
        <w:t xml:space="preserve">Germaine of Foix</w:t>
      </w:r>
      <w:r w:rsidDel="00000000" w:rsidR="00000000" w:rsidRPr="00000000">
        <w:rPr>
          <w:rFonts w:ascii="Times New Roman" w:cs="Times New Roman" w:eastAsia="Times New Roman" w:hAnsi="Times New Roman"/>
          <w:b w:val="1"/>
          <w:sz w:val="20"/>
          <w:szCs w:val="20"/>
          <w:rtl w:val="0"/>
        </w:rPr>
        <w:t xml:space="preserve"> later in life. The motto “</w:t>
      </w:r>
      <w:r w:rsidDel="00000000" w:rsidR="00000000" w:rsidRPr="00000000">
        <w:rPr>
          <w:rFonts w:ascii="Times New Roman" w:cs="Times New Roman" w:eastAsia="Times New Roman" w:hAnsi="Times New Roman"/>
          <w:b w:val="1"/>
          <w:i w:val="1"/>
          <w:sz w:val="20"/>
          <w:szCs w:val="20"/>
          <w:rtl w:val="0"/>
        </w:rPr>
        <w:t xml:space="preserve">tanto monta, monta tanto</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was used by this man as the guiding principle of his rule. An edict promulgated by this man exempted (*) </w:t>
      </w:r>
      <w:r w:rsidDel="00000000" w:rsidR="00000000" w:rsidRPr="00000000">
        <w:rPr>
          <w:rFonts w:ascii="Times New Roman" w:cs="Times New Roman" w:eastAsia="Times New Roman" w:hAnsi="Times New Roman"/>
          <w:i w:val="1"/>
          <w:sz w:val="20"/>
          <w:szCs w:val="20"/>
          <w:rtl w:val="0"/>
        </w:rPr>
        <w:t xml:space="preserve">mudèjars </w:t>
      </w:r>
      <w:r w:rsidDel="00000000" w:rsidR="00000000" w:rsidRPr="00000000">
        <w:rPr>
          <w:rFonts w:ascii="Times New Roman" w:cs="Times New Roman" w:eastAsia="Times New Roman" w:hAnsi="Times New Roman"/>
          <w:sz w:val="20"/>
          <w:szCs w:val="20"/>
          <w:rtl w:val="0"/>
        </w:rPr>
        <w:t xml:space="preserve">(“moo-DEH-zhars”) and </w:t>
      </w:r>
      <w:r w:rsidDel="00000000" w:rsidR="00000000" w:rsidRPr="00000000">
        <w:rPr>
          <w:rFonts w:ascii="Times New Roman" w:cs="Times New Roman" w:eastAsia="Times New Roman" w:hAnsi="Times New Roman"/>
          <w:i w:val="1"/>
          <w:sz w:val="20"/>
          <w:szCs w:val="20"/>
          <w:rtl w:val="0"/>
        </w:rPr>
        <w:t xml:space="preserve">marranos</w:t>
      </w:r>
      <w:r w:rsidDel="00000000" w:rsidR="00000000" w:rsidRPr="00000000">
        <w:rPr>
          <w:rFonts w:ascii="Times New Roman" w:cs="Times New Roman" w:eastAsia="Times New Roman" w:hAnsi="Times New Roman"/>
          <w:sz w:val="20"/>
          <w:szCs w:val="20"/>
          <w:rtl w:val="0"/>
        </w:rPr>
        <w:t xml:space="preserve"> but forced unconverted Jews to leave his country. This ruler accepted the surrender of Boabdil at Granada in 1492 to complete the Reconquista. For 10 points, identify this king whose marriage to Isabella of Castile formed the Catholic Monarchs.</w:t>
      </w:r>
    </w:p>
    <w:p w:rsidR="00000000" w:rsidDel="00000000" w:rsidP="00000000" w:rsidRDefault="00000000" w:rsidRPr="00000000" w14:paraId="000000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Ferdinand II</w:t>
      </w:r>
      <w:r w:rsidDel="00000000" w:rsidR="00000000" w:rsidRPr="00000000">
        <w:rPr>
          <w:rFonts w:ascii="Times New Roman" w:cs="Times New Roman" w:eastAsia="Times New Roman" w:hAnsi="Times New Roman"/>
          <w:sz w:val="20"/>
          <w:szCs w:val="20"/>
          <w:rtl w:val="0"/>
        </w:rPr>
        <w:t xml:space="preserve"> of Aragon [prompt on partial answers; accept </w:t>
      </w:r>
      <w:r w:rsidDel="00000000" w:rsidR="00000000" w:rsidRPr="00000000">
        <w:rPr>
          <w:rFonts w:ascii="Times New Roman" w:cs="Times New Roman" w:eastAsia="Times New Roman" w:hAnsi="Times New Roman"/>
          <w:b w:val="1"/>
          <w:sz w:val="20"/>
          <w:szCs w:val="20"/>
          <w:u w:val="single"/>
          <w:rtl w:val="0"/>
        </w:rPr>
        <w:t xml:space="preserve">Ferdinand V</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Castile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Ferdinand III</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Naples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Ferdinand</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b w:val="1"/>
          <w:sz w:val="20"/>
          <w:szCs w:val="20"/>
          <w:u w:val="single"/>
          <w:rtl w:val="0"/>
        </w:rPr>
        <w:t xml:space="preserve">Catholic</w:t>
      </w:r>
      <w:r w:rsidDel="00000000" w:rsidR="00000000" w:rsidRPr="00000000">
        <w:rPr>
          <w:rFonts w:ascii="Times New Roman" w:cs="Times New Roman" w:eastAsia="Times New Roman" w:hAnsi="Times New Roman"/>
          <w:sz w:val="20"/>
          <w:szCs w:val="20"/>
          <w:rtl w:val="0"/>
        </w:rPr>
        <w:t xml:space="preserve"> before “Catholic”]</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NB&gt;</w:t>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The earliest European structures on the site of this city were palisades, as their very construction violated treaties with the indigenous inhabitants. One such fort is now a tourist attraction known as Citadel Hill. The Mi’kmaq name for this city is K’jipuktuk (“chee-book-took”). Its founding was the cause of Father Le Loutre’s War. During the French and Indian War, the British army kept prisoners on Georges Island in this city’s (*)</w:t>
      </w:r>
      <w:r w:rsidDel="00000000" w:rsidR="00000000" w:rsidRPr="00000000">
        <w:rPr>
          <w:rFonts w:ascii="Times New Roman" w:cs="Times New Roman" w:eastAsia="Times New Roman" w:hAnsi="Times New Roman"/>
          <w:sz w:val="20"/>
          <w:szCs w:val="20"/>
          <w:rtl w:val="0"/>
        </w:rPr>
        <w:t xml:space="preserve"> harbor. More than 1,300 Acadians were deported from this city to Boston as part of their expulsion from what are now the Canadian maritime provinces. The largest explosion before the era of nuclear weapons was created in this city’s harbor when the SS </w:t>
      </w:r>
      <w:r w:rsidDel="00000000" w:rsidR="00000000" w:rsidRPr="00000000">
        <w:rPr>
          <w:rFonts w:ascii="Times New Roman" w:cs="Times New Roman" w:eastAsia="Times New Roman" w:hAnsi="Times New Roman"/>
          <w:i w:val="1"/>
          <w:sz w:val="20"/>
          <w:szCs w:val="20"/>
          <w:rtl w:val="0"/>
        </w:rPr>
        <w:t xml:space="preserve">Imo</w:t>
      </w:r>
      <w:r w:rsidDel="00000000" w:rsidR="00000000" w:rsidRPr="00000000">
        <w:rPr>
          <w:rFonts w:ascii="Times New Roman" w:cs="Times New Roman" w:eastAsia="Times New Roman" w:hAnsi="Times New Roman"/>
          <w:sz w:val="20"/>
          <w:szCs w:val="20"/>
          <w:rtl w:val="0"/>
        </w:rPr>
        <w:t xml:space="preserve"> and SS </w:t>
      </w:r>
      <w:r w:rsidDel="00000000" w:rsidR="00000000" w:rsidRPr="00000000">
        <w:rPr>
          <w:rFonts w:ascii="Times New Roman" w:cs="Times New Roman" w:eastAsia="Times New Roman" w:hAnsi="Times New Roman"/>
          <w:i w:val="1"/>
          <w:sz w:val="20"/>
          <w:szCs w:val="20"/>
          <w:rtl w:val="0"/>
        </w:rPr>
        <w:t xml:space="preserve">Mont-Blanc</w:t>
      </w:r>
      <w:r w:rsidDel="00000000" w:rsidR="00000000" w:rsidRPr="00000000">
        <w:rPr>
          <w:rFonts w:ascii="Times New Roman" w:cs="Times New Roman" w:eastAsia="Times New Roman" w:hAnsi="Times New Roman"/>
          <w:sz w:val="20"/>
          <w:szCs w:val="20"/>
          <w:rtl w:val="0"/>
        </w:rPr>
        <w:t xml:space="preserve"> collided in “The Narrows” that connect this city’s port to the sea. For 10 points, identify this Canadian city on the Atlantic coast, the capital of Nova Scotia.</w:t>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Halifax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Halifax</w:t>
      </w:r>
      <w:r w:rsidDel="00000000" w:rsidR="00000000" w:rsidRPr="00000000">
        <w:rPr>
          <w:rFonts w:ascii="Times New Roman" w:cs="Times New Roman" w:eastAsia="Times New Roman" w:hAnsi="Times New Roman"/>
          <w:sz w:val="20"/>
          <w:szCs w:val="20"/>
          <w:rtl w:val="0"/>
        </w:rPr>
        <w:t xml:space="preserve"> Regional Municipality; or </w:t>
      </w:r>
      <w:r w:rsidDel="00000000" w:rsidR="00000000" w:rsidRPr="00000000">
        <w:rPr>
          <w:rFonts w:ascii="Times New Roman" w:cs="Times New Roman" w:eastAsia="Times New Roman" w:hAnsi="Times New Roman"/>
          <w:b w:val="1"/>
          <w:sz w:val="20"/>
          <w:szCs w:val="20"/>
          <w:u w:val="single"/>
          <w:rtl w:val="0"/>
        </w:rPr>
        <w:t xml:space="preserve">HRM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BB&gt;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As a child, this god ignored his duties, cried because he missed his mother, and thus created disasters after being given a domain by the creator of the Land of the Eight Big Islands. When this god instructed a suitor to wash his hair and go to sleep, the suitor tied this god’s hair to the rafters of his palace. An 18th-century writer </w:t>
      </w:r>
      <w:r w:rsidDel="00000000" w:rsidR="00000000" w:rsidRPr="00000000">
        <w:rPr>
          <w:rFonts w:ascii="Times New Roman" w:cs="Times New Roman" w:eastAsia="Times New Roman" w:hAnsi="Times New Roman"/>
          <w:b w:val="1"/>
          <w:sz w:val="20"/>
          <w:szCs w:val="20"/>
          <w:rtl w:val="0"/>
        </w:rPr>
        <w:t xml:space="preserve">ascribed this god a purely negative nature due to his father’s</w:t>
      </w:r>
      <w:r w:rsidDel="00000000" w:rsidR="00000000" w:rsidRPr="00000000">
        <w:rPr>
          <w:rFonts w:ascii="Times New Roman" w:cs="Times New Roman" w:eastAsia="Times New Roman" w:hAnsi="Times New Roman"/>
          <w:b w:val="1"/>
          <w:sz w:val="20"/>
          <w:szCs w:val="20"/>
          <w:rtl w:val="0"/>
        </w:rPr>
        <w:t xml:space="preserve"> inhaling of foul air, which occurred because this god was born when his father (*) </w:t>
      </w:r>
      <w:r w:rsidDel="00000000" w:rsidR="00000000" w:rsidRPr="00000000">
        <w:rPr>
          <w:rFonts w:ascii="Times New Roman" w:cs="Times New Roman" w:eastAsia="Times New Roman" w:hAnsi="Times New Roman"/>
          <w:sz w:val="20"/>
          <w:szCs w:val="20"/>
          <w:rtl w:val="0"/>
        </w:rPr>
        <w:t xml:space="preserve">washed his nose. This god saved a girl by placing eight cups of alcohol in eight gates to trick a monster and then slaying the monster with his sword, after which he drew the “grass-cutter sword” or Kusanagi from the dead monster’s body. The serpent Orochi was slain by, for 10 points, what brother of Tsukuyomi and Amaterasu, the </w:t>
      </w:r>
      <w:r w:rsidDel="00000000" w:rsidR="00000000" w:rsidRPr="00000000">
        <w:rPr>
          <w:rFonts w:ascii="Times New Roman" w:cs="Times New Roman" w:eastAsia="Times New Roman" w:hAnsi="Times New Roman"/>
          <w:i w:val="1"/>
          <w:sz w:val="20"/>
          <w:szCs w:val="20"/>
          <w:rtl w:val="0"/>
        </w:rPr>
        <w:t xml:space="preserve">kami</w:t>
      </w:r>
      <w:r w:rsidDel="00000000" w:rsidR="00000000" w:rsidRPr="00000000">
        <w:rPr>
          <w:rFonts w:ascii="Times New Roman" w:cs="Times New Roman" w:eastAsia="Times New Roman" w:hAnsi="Times New Roman"/>
          <w:sz w:val="20"/>
          <w:szCs w:val="20"/>
          <w:rtl w:val="0"/>
        </w:rPr>
        <w:t xml:space="preserve"> of storms?</w:t>
      </w:r>
    </w:p>
    <w:p w:rsidR="00000000" w:rsidDel="00000000" w:rsidP="00000000" w:rsidRDefault="00000000" w:rsidRPr="00000000" w14:paraId="0000001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Susano’o</w:t>
      </w:r>
      <w:r w:rsidDel="00000000" w:rsidR="00000000" w:rsidRPr="00000000">
        <w:rPr>
          <w:rFonts w:ascii="Times New Roman" w:cs="Times New Roman" w:eastAsia="Times New Roman" w:hAnsi="Times New Roman"/>
          <w:sz w:val="20"/>
          <w:szCs w:val="20"/>
          <w:rtl w:val="0"/>
        </w:rPr>
        <w:t xml:space="preserve"> no Mikoto [or </w:t>
      </w:r>
      <w:r w:rsidDel="00000000" w:rsidR="00000000" w:rsidRPr="00000000">
        <w:rPr>
          <w:rFonts w:ascii="Times New Roman" w:cs="Times New Roman" w:eastAsia="Times New Roman" w:hAnsi="Times New Roman"/>
          <w:b w:val="1"/>
          <w:sz w:val="20"/>
          <w:szCs w:val="20"/>
          <w:u w:val="single"/>
          <w:rtl w:val="0"/>
        </w:rPr>
        <w:t xml:space="preserve">Susanowo</w:t>
      </w:r>
      <w:r w:rsidDel="00000000" w:rsidR="00000000" w:rsidRPr="00000000">
        <w:rPr>
          <w:rFonts w:ascii="Times New Roman" w:cs="Times New Roman" w:eastAsia="Times New Roman" w:hAnsi="Times New Roman"/>
          <w:sz w:val="20"/>
          <w:szCs w:val="20"/>
          <w:rtl w:val="0"/>
        </w:rPr>
        <w:t xml:space="preserve"> no Mikoto; accept </w:t>
      </w:r>
      <w:r w:rsidDel="00000000" w:rsidR="00000000" w:rsidRPr="00000000">
        <w:rPr>
          <w:rFonts w:ascii="Times New Roman" w:cs="Times New Roman" w:eastAsia="Times New Roman" w:hAnsi="Times New Roman"/>
          <w:b w:val="1"/>
          <w:sz w:val="20"/>
          <w:szCs w:val="20"/>
          <w:u w:val="single"/>
          <w:rtl w:val="0"/>
        </w:rPr>
        <w:t xml:space="preserve">His Swift Impetuous Male Augustness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Kӧsem Sultan plotted the assassination of a ruler with this name during a power struggle with Turhan Hatice (“ha-TEE-jeh”) over the position of Valide Sultan. Turhan Hatice, the mother of that Sultan of this name, initiated the Köprülü era. The ascension of a Sultan with this name ended the Ottoman interregnum. A Sultan with this name recognized Imrë Thököly (“EEM-reh TOOK-uh-lee”) as King of Upper Hungary; Ottoman support for Thököly’s revolt ended after a battle in which (*)</w:t>
      </w:r>
      <w:r w:rsidDel="00000000" w:rsidR="00000000" w:rsidRPr="00000000">
        <w:rPr>
          <w:rFonts w:ascii="Times New Roman" w:cs="Times New Roman" w:eastAsia="Times New Roman" w:hAnsi="Times New Roman"/>
          <w:sz w:val="20"/>
          <w:szCs w:val="20"/>
          <w:rtl w:val="0"/>
        </w:rPr>
        <w:t xml:space="preserve"> John III Sobieski’s Winged Hussars led an 18,000-man cavalry charge against the forces of a Sultan of this name in 1683. Radu the Handsome was installed as ruler of Wallachia by a Sultan with this name who had driven Vlad the Impaler from the Wallachian throne. That ruler of this name secured the end of the Byzantine Empire by sacking Constantinople in 1453. For 10 points, give this name of a Sultan known as “the Conqueror.”</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I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II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III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IV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“the Hunter”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“the Conqueror” or </w:t>
      </w:r>
      <w:r w:rsidDel="00000000" w:rsidR="00000000" w:rsidRPr="00000000">
        <w:rPr>
          <w:rFonts w:ascii="Times New Roman" w:cs="Times New Roman" w:eastAsia="Times New Roman" w:hAnsi="Times New Roman"/>
          <w:b w:val="1"/>
          <w:sz w:val="20"/>
          <w:szCs w:val="20"/>
          <w:u w:val="single"/>
          <w:rtl w:val="0"/>
        </w:rPr>
        <w:t xml:space="preserve">Mehmed</w:t>
      </w:r>
      <w:r w:rsidDel="00000000" w:rsidR="00000000" w:rsidRPr="00000000">
        <w:rPr>
          <w:rFonts w:ascii="Times New Roman" w:cs="Times New Roman" w:eastAsia="Times New Roman" w:hAnsi="Times New Roman"/>
          <w:sz w:val="20"/>
          <w:szCs w:val="20"/>
          <w:rtl w:val="0"/>
        </w:rPr>
        <w:t xml:space="preserve"> Çelebi]</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EL&gt;</w:t>
      </w: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According to Plutarch, members of this family held the honor of placing the crown on the heads of the Kings of Parthia. For 10 points each:</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royal family. The general that defeated Crassus at the Battle of Carrhae is commonly known by the name of this family, of which he was a member.</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House of </w:t>
      </w:r>
      <w:r w:rsidDel="00000000" w:rsidR="00000000" w:rsidRPr="00000000">
        <w:rPr>
          <w:rFonts w:ascii="Times New Roman" w:cs="Times New Roman" w:eastAsia="Times New Roman" w:hAnsi="Times New Roman"/>
          <w:b w:val="1"/>
          <w:sz w:val="20"/>
          <w:szCs w:val="20"/>
          <w:u w:val="single"/>
          <w:rtl w:val="0"/>
        </w:rPr>
        <w:t xml:space="preserve">Surena</w:t>
      </w:r>
      <w:r w:rsidDel="00000000" w:rsidR="00000000" w:rsidRPr="00000000">
        <w:rPr>
          <w:rFonts w:ascii="Times New Roman" w:cs="Times New Roman" w:eastAsia="Times New Roman" w:hAnsi="Times New Roman"/>
          <w:sz w:val="20"/>
          <w:szCs w:val="20"/>
          <w:rtl w:val="0"/>
        </w:rPr>
        <w:t xml:space="preserve"> [or House of </w:t>
      </w:r>
      <w:r w:rsidDel="00000000" w:rsidR="00000000" w:rsidRPr="00000000">
        <w:rPr>
          <w:rFonts w:ascii="Times New Roman" w:cs="Times New Roman" w:eastAsia="Times New Roman" w:hAnsi="Times New Roman"/>
          <w:b w:val="1"/>
          <w:sz w:val="20"/>
          <w:szCs w:val="20"/>
          <w:u w:val="single"/>
          <w:rtl w:val="0"/>
        </w:rPr>
        <w:t xml:space="preserve">Suren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At the Battle of Carrhae, Surena had these animals carry arrows, allowing the Parthians to overwhelm the Romans. Roman units that rode these desert animals were called Dromedarii.</w:t>
      </w:r>
    </w:p>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camel</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54 BC, Surena helped Orodes II defeat his brother Mithridates III at a city on this river. The Parthian capital of Ctesiphon was on this river, which was also the location of the first capital of the Seleucid Empire.</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Tigris</w:t>
      </w:r>
      <w:r w:rsidDel="00000000" w:rsidR="00000000" w:rsidRPr="00000000">
        <w:rPr>
          <w:rFonts w:ascii="Times New Roman" w:cs="Times New Roman" w:eastAsia="Times New Roman" w:hAnsi="Times New Roman"/>
          <w:sz w:val="20"/>
          <w:szCs w:val="20"/>
          <w:rtl w:val="0"/>
        </w:rPr>
        <w:t xml:space="preserve"> River</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&lt;Ancient History, EL&gt;</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In a novel much admired by Dom Pedro II, a woman in this role named Isaura (“ee-ZOW-ruh”) battles the treacherous plots of Leoncio Almeida and gets engaged to the dwarf Melchior before finally marrying Alvaro. For 10 points each:</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titl</w:t>
      </w:r>
      <w:r w:rsidDel="00000000" w:rsidR="00000000" w:rsidRPr="00000000">
        <w:rPr>
          <w:rFonts w:ascii="Times New Roman" w:cs="Times New Roman" w:eastAsia="Times New Roman" w:hAnsi="Times New Roman"/>
          <w:sz w:val="20"/>
          <w:szCs w:val="20"/>
          <w:rtl w:val="0"/>
        </w:rPr>
        <w:t xml:space="preserve">e role of a Bernardo Guimarães (“ghee-mah-RYE’sh”) novel. Another woman with this role brings her injured enemy to the Quaker Rachel for medical attention after George shoots him.</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slave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slave</w:t>
      </w:r>
      <w:r w:rsidDel="00000000" w:rsidR="00000000" w:rsidRPr="00000000">
        <w:rPr>
          <w:rFonts w:ascii="Times New Roman" w:cs="Times New Roman" w:eastAsia="Times New Roman" w:hAnsi="Times New Roman"/>
          <w:sz w:val="20"/>
          <w:szCs w:val="20"/>
          <w:rtl w:val="0"/>
        </w:rPr>
        <w:t xml:space="preserve"> girl; accept </w:t>
      </w:r>
      <w:r w:rsidDel="00000000" w:rsidR="00000000" w:rsidRPr="00000000">
        <w:rPr>
          <w:rFonts w:ascii="Times New Roman" w:cs="Times New Roman" w:eastAsia="Times New Roman" w:hAnsi="Times New Roman"/>
          <w:i w:val="1"/>
          <w:sz w:val="20"/>
          <w:szCs w:val="20"/>
          <w:rtl w:val="0"/>
        </w:rPr>
        <w:t xml:space="preserve">A </w:t>
      </w:r>
      <w:r w:rsidDel="00000000" w:rsidR="00000000" w:rsidRPr="00000000">
        <w:rPr>
          <w:rFonts w:ascii="Times New Roman" w:cs="Times New Roman" w:eastAsia="Times New Roman" w:hAnsi="Times New Roman"/>
          <w:b w:val="1"/>
          <w:i w:val="1"/>
          <w:sz w:val="20"/>
          <w:szCs w:val="20"/>
          <w:u w:val="single"/>
          <w:rtl w:val="0"/>
        </w:rPr>
        <w:t xml:space="preserve">Escrava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Isaura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Isaura the </w:t>
      </w:r>
      <w:r w:rsidDel="00000000" w:rsidR="00000000" w:rsidRPr="00000000">
        <w:rPr>
          <w:rFonts w:ascii="Times New Roman" w:cs="Times New Roman" w:eastAsia="Times New Roman" w:hAnsi="Times New Roman"/>
          <w:b w:val="1"/>
          <w:i w:val="1"/>
          <w:sz w:val="20"/>
          <w:szCs w:val="20"/>
          <w:u w:val="single"/>
          <w:rtl w:val="0"/>
        </w:rPr>
        <w:t xml:space="preserve">Slave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A Escrava Isaura</w:t>
      </w:r>
      <w:r w:rsidDel="00000000" w:rsidR="00000000" w:rsidRPr="00000000">
        <w:rPr>
          <w:rFonts w:ascii="Times New Roman" w:cs="Times New Roman" w:eastAsia="Times New Roman" w:hAnsi="Times New Roman"/>
          <w:sz w:val="20"/>
          <w:szCs w:val="20"/>
          <w:rtl w:val="0"/>
        </w:rPr>
        <w:t xml:space="preserve"> (“ah iss-KRAH-vuh ee-ZOW-ruh”) was written in this language. While in exile, </w:t>
      </w:r>
      <w:r w:rsidDel="00000000" w:rsidR="00000000" w:rsidRPr="00000000">
        <w:rPr>
          <w:rFonts w:ascii="Times New Roman" w:cs="Times New Roman" w:eastAsia="Times New Roman" w:hAnsi="Times New Roman"/>
          <w:sz w:val="20"/>
          <w:szCs w:val="20"/>
          <w:rtl w:val="0"/>
        </w:rPr>
        <w:t xml:space="preserve">Luís de Camões (“kah-MOYSH”)</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wrote an epic in this language framed around the travels of Vasco da Gama.</w:t>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Portuguese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w:t>
      </w:r>
      <w:r w:rsidDel="00000000" w:rsidR="00000000" w:rsidRPr="00000000">
        <w:rPr>
          <w:rFonts w:ascii="Times New Roman" w:cs="Times New Roman" w:eastAsia="Times New Roman" w:hAnsi="Times New Roman"/>
          <w:b w:val="1"/>
          <w:sz w:val="20"/>
          <w:szCs w:val="20"/>
          <w:u w:val="single"/>
          <w:rtl w:val="0"/>
        </w:rPr>
        <w:t xml:space="preserve">ortuguês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Critics frequently compare Isaura to this other literary slave who leaps across “cakes” of ice on the Ohio River while fleeing to freedom.</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Eliza</w:t>
      </w:r>
      <w:r w:rsidDel="00000000" w:rsidR="00000000" w:rsidRPr="00000000">
        <w:rPr>
          <w:rFonts w:ascii="Times New Roman" w:cs="Times New Roman" w:eastAsia="Times New Roman" w:hAnsi="Times New Roman"/>
          <w:sz w:val="20"/>
          <w:szCs w:val="20"/>
          <w:rtl w:val="0"/>
        </w:rPr>
        <w:t xml:space="preserve"> (from </w:t>
      </w:r>
      <w:r w:rsidDel="00000000" w:rsidR="00000000" w:rsidRPr="00000000">
        <w:rPr>
          <w:rFonts w:ascii="Times New Roman" w:cs="Times New Roman" w:eastAsia="Times New Roman" w:hAnsi="Times New Roman"/>
          <w:i w:val="1"/>
          <w:sz w:val="20"/>
          <w:szCs w:val="20"/>
          <w:rtl w:val="0"/>
        </w:rPr>
        <w:t xml:space="preserve">Uncle Tom’s Cabin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JC&gt;</w:t>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“Blooms” of these organisms can deplete the oxygen from a body of water. For 10 points each:</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photosynthetic organisms that come in red, brown, and green varieties. Red tides are caused by the growth of dinoflagellates and these organisms.</w:t>
      </w:r>
    </w:p>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algae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algal</w:t>
      </w:r>
      <w:r w:rsidDel="00000000" w:rsidR="00000000" w:rsidRPr="00000000">
        <w:rPr>
          <w:rFonts w:ascii="Times New Roman" w:cs="Times New Roman" w:eastAsia="Times New Roman" w:hAnsi="Times New Roman"/>
          <w:sz w:val="20"/>
          <w:szCs w:val="20"/>
          <w:rtl w:val="0"/>
        </w:rPr>
        <w:t xml:space="preserve"> blooms]</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“cultural” form of this process, which is attributed to human sources like sewage and fertilizer runoff, is responsible for some algal blooms. In this process, a body of water gains too many nutrients, leading to spikes in plant and algae growth.</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eutrophication</w:t>
      </w:r>
      <w:r w:rsidDel="00000000" w:rsidR="00000000" w:rsidRPr="00000000">
        <w:rPr>
          <w:rFonts w:ascii="Times New Roman" w:cs="Times New Roman" w:eastAsia="Times New Roman" w:hAnsi="Times New Roman"/>
          <w:sz w:val="20"/>
          <w:szCs w:val="20"/>
          <w:rtl w:val="0"/>
        </w:rPr>
        <w:t xml:space="preserve"> [accept cultural </w:t>
      </w:r>
      <w:r w:rsidDel="00000000" w:rsidR="00000000" w:rsidRPr="00000000">
        <w:rPr>
          <w:rFonts w:ascii="Times New Roman" w:cs="Times New Roman" w:eastAsia="Times New Roman" w:hAnsi="Times New Roman"/>
          <w:b w:val="1"/>
          <w:sz w:val="20"/>
          <w:szCs w:val="20"/>
          <w:u w:val="single"/>
          <w:rtl w:val="0"/>
        </w:rPr>
        <w:t xml:space="preserve">eutrophication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lakes, which have little to no nutrients and vegetation, can undergo eutrophication to become mesotrophic or eutrophic lakes. Due to low levels of life, these lakes have very clear water and high oxygen levels.</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oligotrophic</w:t>
      </w:r>
      <w:r w:rsidDel="00000000" w:rsidR="00000000" w:rsidRPr="00000000">
        <w:rPr>
          <w:rFonts w:ascii="Times New Roman" w:cs="Times New Roman" w:eastAsia="Times New Roman" w:hAnsi="Times New Roman"/>
          <w:sz w:val="20"/>
          <w:szCs w:val="20"/>
          <w:rtl w:val="0"/>
        </w:rPr>
        <w:t xml:space="preserve"> lakes [accept ultra-</w:t>
      </w:r>
      <w:r w:rsidDel="00000000" w:rsidR="00000000" w:rsidRPr="00000000">
        <w:rPr>
          <w:rFonts w:ascii="Times New Roman" w:cs="Times New Roman" w:eastAsia="Times New Roman" w:hAnsi="Times New Roman"/>
          <w:b w:val="1"/>
          <w:sz w:val="20"/>
          <w:szCs w:val="20"/>
          <w:u w:val="single"/>
          <w:rtl w:val="0"/>
        </w:rPr>
        <w:t xml:space="preserve">oligotrophic</w:t>
      </w:r>
      <w:r w:rsidDel="00000000" w:rsidR="00000000" w:rsidRPr="00000000">
        <w:rPr>
          <w:rFonts w:ascii="Times New Roman" w:cs="Times New Roman" w:eastAsia="Times New Roman" w:hAnsi="Times New Roman"/>
          <w:sz w:val="20"/>
          <w:szCs w:val="20"/>
          <w:rtl w:val="0"/>
        </w:rPr>
        <w:t xml:space="preserve"> lakes]</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JL&gt;</w:t>
      </w:r>
    </w:p>
    <w:p w:rsidR="00000000" w:rsidDel="00000000" w:rsidP="00000000" w:rsidRDefault="00000000" w:rsidRPr="00000000" w14:paraId="0000003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rtl w:val="0"/>
        </w:rPr>
        <w:t xml:space="preserve">. The speaker twice claims “We goofed the whole thing” after this object came and ends with the parenthetical line “Though ain’t no vision visited my cell.” For 10 points each: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object, the focus of that Etheridge Knight poem. The speaker claims “If hairs be wires, black wires grow on her head” in a poem that begins “My mistress’ eyes are nothing like” this object.</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Sun</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Sun</w:t>
      </w:r>
      <w:r w:rsidDel="00000000" w:rsidR="00000000" w:rsidRPr="00000000">
        <w:rPr>
          <w:rFonts w:ascii="Times New Roman" w:cs="Times New Roman" w:eastAsia="Times New Roman" w:hAnsi="Times New Roman"/>
          <w:sz w:val="20"/>
          <w:szCs w:val="20"/>
          <w:rtl w:val="0"/>
        </w:rPr>
        <w:t xml:space="preserve"> Came”]</w:t>
      </w:r>
    </w:p>
    <w:p w:rsidR="00000000" w:rsidDel="00000000" w:rsidP="00000000" w:rsidRDefault="00000000" w:rsidRPr="00000000" w14:paraId="0000004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poem titled for this literary form, Knight described how “Once upon a today and yesterday and nevermore,” seven prisoners argued about how to escape. Aesop’s writings in this form include “The Tortoise and the Hare.”</w:t>
      </w:r>
    </w:p>
    <w:p w:rsidR="00000000" w:rsidDel="00000000" w:rsidP="00000000" w:rsidRDefault="00000000" w:rsidRPr="00000000" w14:paraId="0000004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fable</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Fable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Knight was part of a literary movement that was kickstarted by this poem, which begins “Poems are bullshit unless they are / Teeth or trees or lemons / On a step.” This Amiri Baraka poem ends by commanding “Let All Black People Speak This Poem / Silently / Or LOUD.”</w:t>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Black Art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EL&gt;</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John Gower wrote </w:t>
      </w:r>
      <w:r w:rsidDel="00000000" w:rsidR="00000000" w:rsidRPr="00000000">
        <w:rPr>
          <w:rFonts w:ascii="Times New Roman" w:cs="Times New Roman" w:eastAsia="Times New Roman" w:hAnsi="Times New Roman"/>
          <w:i w:val="1"/>
          <w:sz w:val="20"/>
          <w:szCs w:val="20"/>
          <w:rtl w:val="0"/>
        </w:rPr>
        <w:t xml:space="preserve">Confessio Amantis</w:t>
      </w:r>
      <w:r w:rsidDel="00000000" w:rsidR="00000000" w:rsidRPr="00000000">
        <w:rPr>
          <w:rFonts w:ascii="Times New Roman" w:cs="Times New Roman" w:eastAsia="Times New Roman" w:hAnsi="Times New Roman"/>
          <w:sz w:val="20"/>
          <w:szCs w:val="20"/>
          <w:rtl w:val="0"/>
        </w:rPr>
        <w:t xml:space="preserve"> in English, </w:t>
      </w:r>
      <w:r w:rsidDel="00000000" w:rsidR="00000000" w:rsidRPr="00000000">
        <w:rPr>
          <w:rFonts w:ascii="Times New Roman" w:cs="Times New Roman" w:eastAsia="Times New Roman" w:hAnsi="Times New Roman"/>
          <w:i w:val="1"/>
          <w:sz w:val="20"/>
          <w:szCs w:val="20"/>
          <w:rtl w:val="0"/>
        </w:rPr>
        <w:t xml:space="preserve">Vox Clamantis</w:t>
      </w:r>
      <w:r w:rsidDel="00000000" w:rsidR="00000000" w:rsidRPr="00000000">
        <w:rPr>
          <w:rFonts w:ascii="Times New Roman" w:cs="Times New Roman" w:eastAsia="Times New Roman" w:hAnsi="Times New Roman"/>
          <w:sz w:val="20"/>
          <w:szCs w:val="20"/>
          <w:rtl w:val="0"/>
        </w:rPr>
        <w:t xml:space="preserve"> in Latin, and a poem tiled for one of these objects in French. For 10 points each:</w:t>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objects that also title the first printed English book with illustrations, William Caxton’s translation of Gautier de Metz’s </w:t>
      </w:r>
      <w:r w:rsidDel="00000000" w:rsidR="00000000" w:rsidRPr="00000000">
        <w:rPr>
          <w:rFonts w:ascii="Times New Roman" w:cs="Times New Roman" w:eastAsia="Times New Roman" w:hAnsi="Times New Roman"/>
          <w:i w:val="1"/>
          <w:sz w:val="20"/>
          <w:szCs w:val="20"/>
          <w:rtl w:val="0"/>
        </w:rPr>
        <w:t xml:space="preserve">Image du Monde</w:t>
      </w:r>
      <w:r w:rsidDel="00000000" w:rsidR="00000000" w:rsidRPr="00000000">
        <w:rPr>
          <w:rFonts w:ascii="Times New Roman" w:cs="Times New Roman" w:eastAsia="Times New Roman" w:hAnsi="Times New Roman"/>
          <w:sz w:val="20"/>
          <w:szCs w:val="20"/>
          <w:rtl w:val="0"/>
        </w:rPr>
        <w:t xml:space="preserve">. These objects also name a genre aimed at advising rulers on courtly conduct.</w:t>
      </w:r>
    </w:p>
    <w:p w:rsidR="00000000" w:rsidDel="00000000" w:rsidP="00000000" w:rsidRDefault="00000000" w:rsidRPr="00000000" w14:paraId="0000004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mirror</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mirrors</w:t>
      </w:r>
      <w:r w:rsidDel="00000000" w:rsidR="00000000" w:rsidRPr="00000000">
        <w:rPr>
          <w:rFonts w:ascii="Times New Roman" w:cs="Times New Roman" w:eastAsia="Times New Roman" w:hAnsi="Times New Roman"/>
          <w:sz w:val="20"/>
          <w:szCs w:val="20"/>
          <w:rtl w:val="0"/>
        </w:rPr>
        <w:t xml:space="preserve"> for princes; or </w:t>
      </w:r>
      <w:r w:rsidDel="00000000" w:rsidR="00000000" w:rsidRPr="00000000">
        <w:rPr>
          <w:rFonts w:ascii="Times New Roman" w:cs="Times New Roman" w:eastAsia="Times New Roman" w:hAnsi="Times New Roman"/>
          <w:b w:val="1"/>
          <w:i w:val="1"/>
          <w:sz w:val="20"/>
          <w:szCs w:val="20"/>
          <w:u w:val="single"/>
          <w:rtl w:val="0"/>
        </w:rPr>
        <w:t xml:space="preserve">specula</w:t>
      </w:r>
      <w:r w:rsidDel="00000000" w:rsidR="00000000" w:rsidRPr="00000000">
        <w:rPr>
          <w:rFonts w:ascii="Times New Roman" w:cs="Times New Roman" w:eastAsia="Times New Roman" w:hAnsi="Times New Roman"/>
          <w:i w:val="1"/>
          <w:sz w:val="20"/>
          <w:szCs w:val="20"/>
          <w:rtl w:val="0"/>
        </w:rPr>
        <w:t xml:space="preserve"> principum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speculum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Mirour de l’Omme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The Myrrour of the World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tale of Apollonius of Tyre in the eighth book of John Gower’s </w:t>
      </w:r>
      <w:r w:rsidDel="00000000" w:rsidR="00000000" w:rsidRPr="00000000">
        <w:rPr>
          <w:rFonts w:ascii="Times New Roman" w:cs="Times New Roman" w:eastAsia="Times New Roman" w:hAnsi="Times New Roman"/>
          <w:i w:val="1"/>
          <w:sz w:val="20"/>
          <w:szCs w:val="20"/>
          <w:rtl w:val="0"/>
        </w:rPr>
        <w:t xml:space="preserve">Confessio Amantis</w:t>
      </w:r>
      <w:r w:rsidDel="00000000" w:rsidR="00000000" w:rsidRPr="00000000">
        <w:rPr>
          <w:rFonts w:ascii="Times New Roman" w:cs="Times New Roman" w:eastAsia="Times New Roman" w:hAnsi="Times New Roman"/>
          <w:sz w:val="20"/>
          <w:szCs w:val="20"/>
          <w:rtl w:val="0"/>
        </w:rPr>
        <w:t xml:space="preserve"> inspired this author’s play co-written with George Wilkins, in which Gower plays the part of the Chorus.</w:t>
      </w:r>
    </w:p>
    <w:p w:rsidR="00000000" w:rsidDel="00000000" w:rsidP="00000000" w:rsidRDefault="00000000" w:rsidRPr="00000000" w14:paraId="0000004B">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William </w:t>
      </w:r>
      <w:r w:rsidDel="00000000" w:rsidR="00000000" w:rsidRPr="00000000">
        <w:rPr>
          <w:rFonts w:ascii="Times New Roman" w:cs="Times New Roman" w:eastAsia="Times New Roman" w:hAnsi="Times New Roman"/>
          <w:b w:val="1"/>
          <w:sz w:val="20"/>
          <w:szCs w:val="20"/>
          <w:u w:val="single"/>
          <w:rtl w:val="0"/>
        </w:rPr>
        <w:t xml:space="preserve">Shakespeare</w:t>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Confessio Amantis</w:t>
      </w:r>
      <w:r w:rsidDel="00000000" w:rsidR="00000000" w:rsidRPr="00000000">
        <w:rPr>
          <w:rFonts w:ascii="Times New Roman" w:cs="Times New Roman" w:eastAsia="Times New Roman" w:hAnsi="Times New Roman"/>
          <w:sz w:val="20"/>
          <w:szCs w:val="20"/>
          <w:rtl w:val="0"/>
        </w:rPr>
        <w:t xml:space="preserve">, Genius guides a lover in discussing these concepts in order to reach absolution, with incest replacing lechery. Later morality plays often personified this numbered set of concepts from Christian tradition.</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Seven Deadly Sins</w:t>
      </w:r>
      <w:r w:rsidDel="00000000" w:rsidR="00000000" w:rsidRPr="00000000">
        <w:rPr>
          <w:rFonts w:ascii="Times New Roman" w:cs="Times New Roman" w:eastAsia="Times New Roman" w:hAnsi="Times New Roman"/>
          <w:sz w:val="20"/>
          <w:szCs w:val="20"/>
          <w:rtl w:val="0"/>
        </w:rPr>
        <w:t xml:space="preserve"> [prompt on partial answer]</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AK&gt;</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Teachings that this woman dictated during ecstasies are collected in a book called </w:t>
      </w:r>
      <w:r w:rsidDel="00000000" w:rsidR="00000000" w:rsidRPr="00000000">
        <w:rPr>
          <w:rFonts w:ascii="Times New Roman" w:cs="Times New Roman" w:eastAsia="Times New Roman" w:hAnsi="Times New Roman"/>
          <w:i w:val="1"/>
          <w:sz w:val="20"/>
          <w:szCs w:val="20"/>
          <w:rtl w:val="0"/>
        </w:rPr>
        <w:t xml:space="preserve">The Dialogue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saint who, along with Teresa of Ávila, was one of the first two female Doctors of the Church. Her communication with Gregory XI convinced him to return the papacy from Avignon to Rome.</w:t>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 </w:t>
      </w:r>
      <w:r w:rsidDel="00000000" w:rsidR="00000000" w:rsidRPr="00000000">
        <w:rPr>
          <w:rFonts w:ascii="Times New Roman" w:cs="Times New Roman" w:eastAsia="Times New Roman" w:hAnsi="Times New Roman"/>
          <w:b w:val="1"/>
          <w:sz w:val="20"/>
          <w:szCs w:val="20"/>
          <w:u w:val="single"/>
          <w:rtl w:val="0"/>
        </w:rPr>
        <w:t xml:space="preserve">Catherine</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Siena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Catherine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saint received her baptismal name in honor of Catherine of Siena. She became the first Native American woman to be canonized in 2012.</w:t>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 Kateri </w:t>
      </w:r>
      <w:r w:rsidDel="00000000" w:rsidR="00000000" w:rsidRPr="00000000">
        <w:rPr>
          <w:rFonts w:ascii="Times New Roman" w:cs="Times New Roman" w:eastAsia="Times New Roman" w:hAnsi="Times New Roman"/>
          <w:b w:val="1"/>
          <w:sz w:val="20"/>
          <w:szCs w:val="20"/>
          <w:u w:val="single"/>
          <w:rtl w:val="0"/>
        </w:rPr>
        <w:t xml:space="preserve">Tekakwitha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Kateri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city was home to another saint named Catherine, who was ordered to be broken on a wheel but broke the wheel instead. This city was also home to the philosopher Hypatia.</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Alexandria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Alexandreia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Eskendereyya</w:t>
      </w:r>
      <w:r w:rsidDel="00000000" w:rsidR="00000000" w:rsidRPr="00000000">
        <w:rPr>
          <w:rFonts w:ascii="Times New Roman" w:cs="Times New Roman" w:eastAsia="Times New Roman" w:hAnsi="Times New Roman"/>
          <w:sz w:val="20"/>
          <w:szCs w:val="20"/>
          <w:rtl w:val="0"/>
        </w:rPr>
        <w:t xml:space="preserve"> or al-</w:t>
      </w:r>
      <w:r w:rsidDel="00000000" w:rsidR="00000000" w:rsidRPr="00000000">
        <w:rPr>
          <w:rFonts w:ascii="Times New Roman" w:cs="Times New Roman" w:eastAsia="Times New Roman" w:hAnsi="Times New Roman"/>
          <w:b w:val="1"/>
          <w:sz w:val="20"/>
          <w:szCs w:val="20"/>
          <w:u w:val="single"/>
          <w:rtl w:val="0"/>
        </w:rPr>
        <w:t xml:space="preserve">Iskandariyyah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BB&gt;</w:t>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Derek Walcott’s writings belong to a style of literature that reflects the aftermath of this process. For 10 points each:</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process in which people from one country or region settle the land of another, typically through force. In the modern era, it is usually associated with European imperialism.</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colonization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colonialism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anything mentioning </w:t>
      </w:r>
      <w:r w:rsidDel="00000000" w:rsidR="00000000" w:rsidRPr="00000000">
        <w:rPr>
          <w:rFonts w:ascii="Times New Roman" w:cs="Times New Roman" w:eastAsia="Times New Roman" w:hAnsi="Times New Roman"/>
          <w:b w:val="1"/>
          <w:sz w:val="20"/>
          <w:szCs w:val="20"/>
          <w:u w:val="single"/>
          <w:rtl w:val="0"/>
        </w:rPr>
        <w:t xml:space="preserve">colonizing</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imperialism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Brown University professor with this surname wrote a widely-cited “critical introduction” to postcolonialism, as well as the book </w:t>
      </w:r>
      <w:r w:rsidDel="00000000" w:rsidR="00000000" w:rsidRPr="00000000">
        <w:rPr>
          <w:rFonts w:ascii="Times New Roman" w:cs="Times New Roman" w:eastAsia="Times New Roman" w:hAnsi="Times New Roman"/>
          <w:i w:val="1"/>
          <w:sz w:val="20"/>
          <w:szCs w:val="20"/>
          <w:rtl w:val="0"/>
        </w:rPr>
        <w:t xml:space="preserve">Affective Communities</w:t>
      </w:r>
      <w:r w:rsidDel="00000000" w:rsidR="00000000" w:rsidRPr="00000000">
        <w:rPr>
          <w:rFonts w:ascii="Times New Roman" w:cs="Times New Roman" w:eastAsia="Times New Roman" w:hAnsi="Times New Roman"/>
          <w:sz w:val="20"/>
          <w:szCs w:val="20"/>
          <w:rtl w:val="0"/>
        </w:rPr>
        <w:t xml:space="preserve">. Erik Erikson wrote a psychological biography of a man with this surname as a follow-up to </w:t>
      </w:r>
      <w:r w:rsidDel="00000000" w:rsidR="00000000" w:rsidRPr="00000000">
        <w:rPr>
          <w:rFonts w:ascii="Times New Roman" w:cs="Times New Roman" w:eastAsia="Times New Roman" w:hAnsi="Times New Roman"/>
          <w:i w:val="1"/>
          <w:sz w:val="20"/>
          <w:szCs w:val="20"/>
          <w:rtl w:val="0"/>
        </w:rPr>
        <w:t xml:space="preserve">Young Man Luther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[accept Leela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or Mohandas </w:t>
      </w:r>
      <w:r w:rsidDel="00000000" w:rsidR="00000000" w:rsidRPr="00000000">
        <w:rPr>
          <w:rFonts w:ascii="Times New Roman" w:cs="Times New Roman" w:eastAsia="Times New Roman" w:hAnsi="Times New Roman"/>
          <w:b w:val="1"/>
          <w:sz w:val="20"/>
          <w:szCs w:val="20"/>
          <w:u w:val="single"/>
          <w:rtl w:val="0"/>
        </w:rPr>
        <w:t xml:space="preserve">Gandhi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Gandhi</w:t>
      </w:r>
      <w:r w:rsidDel="00000000" w:rsidR="00000000" w:rsidRPr="00000000">
        <w:rPr>
          <w:rFonts w:ascii="Times New Roman" w:cs="Times New Roman" w:eastAsia="Times New Roman" w:hAnsi="Times New Roman"/>
          <w:i w:val="1"/>
          <w:sz w:val="20"/>
          <w:szCs w:val="20"/>
          <w:rtl w:val="0"/>
        </w:rPr>
        <w:t xml:space="preserve">’s Truth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Frenchman’s essay “What is a Nation?” has been cited by many postcolonial authors, such as Edward Said (“sah-EED”) and Aimé Césaire (“eh-MAY say-ZAIR”), as an exemplar of Orientalism. During his life, this author was best known for his </w:t>
      </w:r>
      <w:r w:rsidDel="00000000" w:rsidR="00000000" w:rsidRPr="00000000">
        <w:rPr>
          <w:rFonts w:ascii="Times New Roman" w:cs="Times New Roman" w:eastAsia="Times New Roman" w:hAnsi="Times New Roman"/>
          <w:i w:val="1"/>
          <w:sz w:val="20"/>
          <w:szCs w:val="20"/>
          <w:rtl w:val="0"/>
        </w:rPr>
        <w:t xml:space="preserve">Life of Jesus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Ernest </w:t>
      </w:r>
      <w:r w:rsidDel="00000000" w:rsidR="00000000" w:rsidRPr="00000000">
        <w:rPr>
          <w:rFonts w:ascii="Times New Roman" w:cs="Times New Roman" w:eastAsia="Times New Roman" w:hAnsi="Times New Roman"/>
          <w:b w:val="1"/>
          <w:sz w:val="20"/>
          <w:szCs w:val="20"/>
          <w:u w:val="single"/>
          <w:rtl w:val="0"/>
        </w:rPr>
        <w:t xml:space="preserve">Renan</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WA&gt;</w:t>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This group won a string of decisive victories thanks to tactical use of field artillery and war wagons, the latter of which provided protection for handgunners from cavalry charges. For 10 points each:</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militant group led by such generals as Jan Žižka (“ZHEEZH-kah”) and Prokop the Great.</w:t>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Hussite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Hussites won a critical victory at Vitkov Hill overlooking this city, which is where Jan Hus lived. A later incident in this city kicked off the Thirty Years’ War.</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Prague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Praha</w:t>
      </w:r>
      <w:r w:rsidDel="00000000" w:rsidR="00000000" w:rsidRPr="00000000">
        <w:rPr>
          <w:rFonts w:ascii="Times New Roman" w:cs="Times New Roman" w:eastAsia="Times New Roman" w:hAnsi="Times New Roman"/>
          <w:sz w:val="20"/>
          <w:szCs w:val="20"/>
          <w:rtl w:val="0"/>
        </w:rPr>
        <w:t xml:space="preserve">; accept Defenestration of </w:t>
      </w:r>
      <w:r w:rsidDel="00000000" w:rsidR="00000000" w:rsidRPr="00000000">
        <w:rPr>
          <w:rFonts w:ascii="Times New Roman" w:cs="Times New Roman" w:eastAsia="Times New Roman" w:hAnsi="Times New Roman"/>
          <w:b w:val="1"/>
          <w:sz w:val="20"/>
          <w:szCs w:val="20"/>
          <w:u w:val="single"/>
          <w:rtl w:val="0"/>
        </w:rPr>
        <w:t xml:space="preserve">Prague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Bohemian city names a major early victory for the Hussites, as well as the peace that </w:t>
      </w:r>
      <w:r w:rsidDel="00000000" w:rsidR="00000000" w:rsidRPr="00000000">
        <w:rPr>
          <w:rFonts w:ascii="Times New Roman" w:cs="Times New Roman" w:eastAsia="Times New Roman" w:hAnsi="Times New Roman"/>
          <w:sz w:val="20"/>
          <w:szCs w:val="20"/>
          <w:rtl w:val="0"/>
        </w:rPr>
        <w:t xml:space="preserve">reconciled Catholics and the moderate Utraquist Hussites</w:t>
      </w:r>
      <w:r w:rsidDel="00000000" w:rsidR="00000000" w:rsidRPr="00000000">
        <w:rPr>
          <w:rFonts w:ascii="Times New Roman" w:cs="Times New Roman" w:eastAsia="Times New Roman" w:hAnsi="Times New Roman"/>
          <w:sz w:val="20"/>
          <w:szCs w:val="20"/>
          <w:rtl w:val="0"/>
        </w:rPr>
        <w:t xml:space="preserve"> in 1485 by establishing the compromise from the Council of Basel as law.</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Kutná Hora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Kuttenberg</w:t>
      </w:r>
      <w:r w:rsidDel="00000000" w:rsidR="00000000" w:rsidRPr="00000000">
        <w:rPr>
          <w:rFonts w:ascii="Times New Roman" w:cs="Times New Roman" w:eastAsia="Times New Roman" w:hAnsi="Times New Roman"/>
          <w:sz w:val="20"/>
          <w:szCs w:val="20"/>
          <w:rtl w:val="0"/>
        </w:rPr>
        <w:t xml:space="preserve">; accept Peace of </w:t>
      </w:r>
      <w:r w:rsidDel="00000000" w:rsidR="00000000" w:rsidRPr="00000000">
        <w:rPr>
          <w:rFonts w:ascii="Times New Roman" w:cs="Times New Roman" w:eastAsia="Times New Roman" w:hAnsi="Times New Roman"/>
          <w:b w:val="1"/>
          <w:sz w:val="20"/>
          <w:szCs w:val="20"/>
          <w:u w:val="single"/>
          <w:rtl w:val="0"/>
        </w:rPr>
        <w:t xml:space="preserve">Kutná Hora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NB&gt;</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Miss Minnie Cooper is rushed out of a movie theatre while she uncontrollably laughs in a story about an event of this kind that the barber Henry Hawkshaw is unable to prevent. For 10 points each:</w:t>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type of event. In another story, a boy is nicknamed “the gutless wonder of Cincinnati” for puking during an event of this kind that is interrupted by a plane crash.</w:t>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lynch</w:t>
      </w:r>
      <w:r w:rsidDel="00000000" w:rsidR="00000000" w:rsidRPr="00000000">
        <w:rPr>
          <w:rFonts w:ascii="Times New Roman" w:cs="Times New Roman" w:eastAsia="Times New Roman" w:hAnsi="Times New Roman"/>
          <w:sz w:val="20"/>
          <w:szCs w:val="20"/>
          <w:rtl w:val="0"/>
        </w:rPr>
        <w:t xml:space="preserve">ing [or </w:t>
      </w:r>
      <w:r w:rsidDel="00000000" w:rsidR="00000000" w:rsidRPr="00000000">
        <w:rPr>
          <w:rFonts w:ascii="Times New Roman" w:cs="Times New Roman" w:eastAsia="Times New Roman" w:hAnsi="Times New Roman"/>
          <w:b w:val="1"/>
          <w:sz w:val="20"/>
          <w:szCs w:val="20"/>
          <w:u w:val="single"/>
          <w:rtl w:val="0"/>
        </w:rPr>
        <w:t xml:space="preserve">lynch</w:t>
      </w:r>
      <w:r w:rsidDel="00000000" w:rsidR="00000000" w:rsidRPr="00000000">
        <w:rPr>
          <w:rFonts w:ascii="Times New Roman" w:cs="Times New Roman" w:eastAsia="Times New Roman" w:hAnsi="Times New Roman"/>
          <w:sz w:val="20"/>
          <w:szCs w:val="20"/>
          <w:rtl w:val="0"/>
        </w:rPr>
        <w:t xml:space="preserve"> mob; accept answers indicating an extrajudicial killing of a black person; prompt on </w:t>
      </w:r>
      <w:r w:rsidDel="00000000" w:rsidR="00000000" w:rsidRPr="00000000">
        <w:rPr>
          <w:rFonts w:ascii="Times New Roman" w:cs="Times New Roman" w:eastAsia="Times New Roman" w:hAnsi="Times New Roman"/>
          <w:sz w:val="20"/>
          <w:szCs w:val="20"/>
          <w:u w:val="single"/>
          <w:rtl w:val="0"/>
        </w:rPr>
        <w:t xml:space="preserve">hang</w:t>
      </w:r>
      <w:r w:rsidDel="00000000" w:rsidR="00000000" w:rsidRPr="00000000">
        <w:rPr>
          <w:rFonts w:ascii="Times New Roman" w:cs="Times New Roman" w:eastAsia="Times New Roman" w:hAnsi="Times New Roman"/>
          <w:sz w:val="20"/>
          <w:szCs w:val="20"/>
          <w:rtl w:val="0"/>
        </w:rPr>
        <w:t xml:space="preserve">ing]</w:t>
      </w:r>
    </w:p>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latter story, “A Party Down at the Square,” is by this author who later expounded on lynch mobs in the essay “An Extravagance of Laughter.” This author also wrote </w:t>
      </w:r>
      <w:r w:rsidDel="00000000" w:rsidR="00000000" w:rsidRPr="00000000">
        <w:rPr>
          <w:rFonts w:ascii="Times New Roman" w:cs="Times New Roman" w:eastAsia="Times New Roman" w:hAnsi="Times New Roman"/>
          <w:i w:val="1"/>
          <w:sz w:val="20"/>
          <w:szCs w:val="20"/>
          <w:rtl w:val="0"/>
        </w:rPr>
        <w:t xml:space="preserve">Juneteenth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Ralph Waldo </w:t>
      </w:r>
      <w:r w:rsidDel="00000000" w:rsidR="00000000" w:rsidRPr="00000000">
        <w:rPr>
          <w:rFonts w:ascii="Times New Roman" w:cs="Times New Roman" w:eastAsia="Times New Roman" w:hAnsi="Times New Roman"/>
          <w:b w:val="1"/>
          <w:sz w:val="20"/>
          <w:szCs w:val="20"/>
          <w:u w:val="single"/>
          <w:rtl w:val="0"/>
        </w:rPr>
        <w:t xml:space="preserve">Ellison</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Miss Minnie Cooper appears in the former story, “Dry September,” which is by this author. The story “That Evening Sun” is narrated by Quentin Compson, who appeared in this author’s novel </w:t>
      </w:r>
      <w:r w:rsidDel="00000000" w:rsidR="00000000" w:rsidRPr="00000000">
        <w:rPr>
          <w:rFonts w:ascii="Times New Roman" w:cs="Times New Roman" w:eastAsia="Times New Roman" w:hAnsi="Times New Roman"/>
          <w:i w:val="1"/>
          <w:sz w:val="20"/>
          <w:szCs w:val="20"/>
          <w:rtl w:val="0"/>
        </w:rPr>
        <w:t xml:space="preserve">The Sound and the Fury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William Cuthbert </w:t>
      </w:r>
      <w:r w:rsidDel="00000000" w:rsidR="00000000" w:rsidRPr="00000000">
        <w:rPr>
          <w:rFonts w:ascii="Times New Roman" w:cs="Times New Roman" w:eastAsia="Times New Roman" w:hAnsi="Times New Roman"/>
          <w:b w:val="1"/>
          <w:sz w:val="20"/>
          <w:szCs w:val="20"/>
          <w:u w:val="single"/>
          <w:rtl w:val="0"/>
        </w:rPr>
        <w:t xml:space="preserve">Faulkner</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EL&gt;</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person’s cane and cape are relics stored at the church of San Marco. For 10 points each:</w:t>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Dominican friar who allegedly told Sandro Botticelli that he had made the “the Virgin appear dressed as a whore.”</w:t>
      </w:r>
    </w:p>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Girolamo </w:t>
      </w:r>
      <w:r w:rsidDel="00000000" w:rsidR="00000000" w:rsidRPr="00000000">
        <w:rPr>
          <w:rFonts w:ascii="Times New Roman" w:cs="Times New Roman" w:eastAsia="Times New Roman" w:hAnsi="Times New Roman"/>
          <w:b w:val="1"/>
          <w:sz w:val="20"/>
          <w:szCs w:val="20"/>
          <w:u w:val="single"/>
          <w:rtl w:val="0"/>
        </w:rPr>
        <w:t xml:space="preserve">Savonarola</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church of San Marco contains several frescoes by Fra Angelico</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including this scene that shows the archangel Gabriel telling the Virgin Mary that she is going to be the mother of Jesus.</w:t>
      </w:r>
    </w:p>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Annunciation</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church of San Marco was reconstructed in the 1400s by Michelozzo (“mee-keh-LOT-so”). Michelozzo </w:t>
      </w:r>
      <w:r w:rsidDel="00000000" w:rsidR="00000000" w:rsidRPr="00000000">
        <w:rPr>
          <w:rFonts w:ascii="Times New Roman" w:cs="Times New Roman" w:eastAsia="Times New Roman" w:hAnsi="Times New Roman"/>
          <w:sz w:val="20"/>
          <w:szCs w:val="20"/>
          <w:rtl w:val="0"/>
        </w:rPr>
        <w:t xml:space="preserve">designed this building, which uses rustication on the ground floor and ashlar on the higher floors, </w:t>
      </w:r>
      <w:r w:rsidDel="00000000" w:rsidR="00000000" w:rsidRPr="00000000">
        <w:rPr>
          <w:rFonts w:ascii="Times New Roman" w:cs="Times New Roman" w:eastAsia="Times New Roman" w:hAnsi="Times New Roman"/>
          <w:sz w:val="20"/>
          <w:szCs w:val="20"/>
          <w:rtl w:val="0"/>
        </w:rPr>
        <w:t xml:space="preserve">for his most notable patron.</w:t>
      </w:r>
    </w:p>
    <w:p w:rsidR="00000000" w:rsidDel="00000000" w:rsidP="00000000" w:rsidRDefault="00000000" w:rsidRPr="00000000" w14:paraId="0000007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Palazzo Medici</w:t>
      </w:r>
      <w:r w:rsidDel="00000000" w:rsidR="00000000" w:rsidRPr="00000000">
        <w:rPr>
          <w:rFonts w:ascii="Times New Roman" w:cs="Times New Roman" w:eastAsia="Times New Roman" w:hAnsi="Times New Roman"/>
          <w:sz w:val="20"/>
          <w:szCs w:val="20"/>
          <w:rtl w:val="0"/>
        </w:rPr>
        <w:t xml:space="preserve"> Ricardi</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Misc Visual, PC&gt;</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In 1956, a French protectorate in this region joined West Germany under the Treaty of Luxembourg. For 10 points each:</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coal-rich state in western Germany. A territory in this region was earlier joined to Germany after a 1935 plebiscite.</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Saarland</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Saar</w:t>
      </w:r>
      <w:r w:rsidDel="00000000" w:rsidR="00000000" w:rsidRPr="00000000">
        <w:rPr>
          <w:rFonts w:ascii="Times New Roman" w:cs="Times New Roman" w:eastAsia="Times New Roman" w:hAnsi="Times New Roman"/>
          <w:sz w:val="20"/>
          <w:szCs w:val="20"/>
          <w:rtl w:val="0"/>
        </w:rPr>
        <w:t xml:space="preserve"> Protectorate or Territory of the </w:t>
      </w:r>
      <w:r w:rsidDel="00000000" w:rsidR="00000000" w:rsidRPr="00000000">
        <w:rPr>
          <w:rFonts w:ascii="Times New Roman" w:cs="Times New Roman" w:eastAsia="Times New Roman" w:hAnsi="Times New Roman"/>
          <w:b w:val="1"/>
          <w:sz w:val="20"/>
          <w:szCs w:val="20"/>
          <w:u w:val="single"/>
          <w:rtl w:val="0"/>
        </w:rPr>
        <w:t xml:space="preserve">Saar</w:t>
      </w:r>
      <w:r w:rsidDel="00000000" w:rsidR="00000000" w:rsidRPr="00000000">
        <w:rPr>
          <w:rFonts w:ascii="Times New Roman" w:cs="Times New Roman" w:eastAsia="Times New Roman" w:hAnsi="Times New Roman"/>
          <w:sz w:val="20"/>
          <w:szCs w:val="20"/>
          <w:rtl w:val="0"/>
        </w:rPr>
        <w:t xml:space="preserve"> Basin]</w:t>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Administration of the Saar Protectorate was part of this Frenchman’s namesake plan to increase French industrial production through the control of coal and steel. He also served as the first president of the European Coal and Steel Community.</w:t>
      </w:r>
    </w:p>
    <w:p w:rsidR="00000000" w:rsidDel="00000000" w:rsidP="00000000" w:rsidRDefault="00000000" w:rsidRPr="00000000" w14:paraId="00000081">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Jean </w:t>
      </w:r>
      <w:r w:rsidDel="00000000" w:rsidR="00000000" w:rsidRPr="00000000">
        <w:rPr>
          <w:rFonts w:ascii="Times New Roman" w:cs="Times New Roman" w:eastAsia="Times New Roman" w:hAnsi="Times New Roman"/>
          <w:b w:val="1"/>
          <w:sz w:val="20"/>
          <w:szCs w:val="20"/>
          <w:u w:val="single"/>
          <w:rtl w:val="0"/>
        </w:rPr>
        <w:t xml:space="preserve">Monnet</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zone in Germany remained under Allied occupation until German reunification in 1990. It was surrounded by a namesake wall.</w:t>
      </w:r>
    </w:p>
    <w:p w:rsidR="00000000" w:rsidDel="00000000" w:rsidP="00000000" w:rsidRDefault="00000000" w:rsidRPr="00000000" w14:paraId="00000083">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Berlin</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NB&gt;</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ship’s rotating turret inspired her namesake “mania” in the 19th century. For 10 points each:</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vessel that was made famous by an indecisive encounter with the CSS </w:t>
      </w:r>
      <w:r w:rsidDel="00000000" w:rsidR="00000000" w:rsidRPr="00000000">
        <w:rPr>
          <w:rFonts w:ascii="Times New Roman" w:cs="Times New Roman" w:eastAsia="Times New Roman" w:hAnsi="Times New Roman"/>
          <w:i w:val="1"/>
          <w:sz w:val="20"/>
          <w:szCs w:val="20"/>
          <w:rtl w:val="0"/>
        </w:rPr>
        <w:t xml:space="preserve">Virginia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8">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USS </w:t>
      </w:r>
      <w:r w:rsidDel="00000000" w:rsidR="00000000" w:rsidRPr="00000000">
        <w:rPr>
          <w:rFonts w:ascii="Times New Roman" w:cs="Times New Roman" w:eastAsia="Times New Roman" w:hAnsi="Times New Roman"/>
          <w:b w:val="1"/>
          <w:i w:val="1"/>
          <w:sz w:val="20"/>
          <w:szCs w:val="20"/>
          <w:u w:val="single"/>
          <w:rtl w:val="0"/>
        </w:rPr>
        <w:t xml:space="preserve">Monitor</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USS </w:t>
      </w:r>
      <w:r w:rsidDel="00000000" w:rsidR="00000000" w:rsidRPr="00000000">
        <w:rPr>
          <w:rFonts w:ascii="Times New Roman" w:cs="Times New Roman" w:eastAsia="Times New Roman" w:hAnsi="Times New Roman"/>
          <w:i w:val="1"/>
          <w:sz w:val="20"/>
          <w:szCs w:val="20"/>
          <w:rtl w:val="0"/>
        </w:rPr>
        <w:t xml:space="preserve">Monitor</w:t>
      </w:r>
      <w:r w:rsidDel="00000000" w:rsidR="00000000" w:rsidRPr="00000000">
        <w:rPr>
          <w:rFonts w:ascii="Times New Roman" w:cs="Times New Roman" w:eastAsia="Times New Roman" w:hAnsi="Times New Roman"/>
          <w:sz w:val="20"/>
          <w:szCs w:val="20"/>
          <w:rtl w:val="0"/>
        </w:rPr>
        <w:t xml:space="preserve"> was one of the first examples of this type of ship, named for the non-wooden construction of her hull.</w:t>
      </w:r>
    </w:p>
    <w:p w:rsidR="00000000" w:rsidDel="00000000" w:rsidP="00000000" w:rsidRDefault="00000000" w:rsidRPr="00000000" w14:paraId="0000008A">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ironclad</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ironclad was built by this country. This country’s battleships were attacked in the Battle of Oran during World War II.</w:t>
      </w:r>
    </w:p>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France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Vichy</w:t>
      </w:r>
      <w:r w:rsidDel="00000000" w:rsidR="00000000" w:rsidRPr="00000000">
        <w:rPr>
          <w:rFonts w:ascii="Times New Roman" w:cs="Times New Roman" w:eastAsia="Times New Roman" w:hAnsi="Times New Roman"/>
          <w:sz w:val="20"/>
          <w:szCs w:val="20"/>
          <w:rtl w:val="0"/>
        </w:rPr>
        <w:t xml:space="preserve"> France]</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NB&gt;</w:t>
      </w:r>
    </w:p>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